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-112"/>
        <w:tblW w:w="5353" w:type="dxa"/>
        <w:tblLook w:val="04A0" w:firstRow="1" w:lastRow="0" w:firstColumn="1" w:lastColumn="0" w:noHBand="0" w:noVBand="1"/>
      </w:tblPr>
      <w:tblGrid>
        <w:gridCol w:w="5353"/>
      </w:tblGrid>
      <w:tr w:rsidR="00FB093B" w:rsidRPr="003909B3" w:rsidTr="00B937A3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FB093B" w:rsidRPr="003909B3" w:rsidRDefault="00FB093B" w:rsidP="00752C97">
            <w:pPr>
              <w:widowControl w:val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3909B3">
              <w:rPr>
                <w:rFonts w:ascii="Arial" w:hAnsi="Arial" w:cs="Arial"/>
                <w:bCs/>
                <w:sz w:val="24"/>
                <w:szCs w:val="24"/>
              </w:rPr>
              <w:t>Приложение 2</w:t>
            </w:r>
          </w:p>
          <w:p w:rsidR="00FB093B" w:rsidRPr="003909B3" w:rsidRDefault="00FB093B" w:rsidP="00752C97">
            <w:pPr>
              <w:tabs>
                <w:tab w:val="left" w:pos="3011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09B3">
              <w:rPr>
                <w:rFonts w:ascii="Arial" w:hAnsi="Arial" w:cs="Arial"/>
                <w:sz w:val="24"/>
                <w:szCs w:val="24"/>
              </w:rPr>
              <w:t>к решению Совета депутатов</w:t>
            </w:r>
            <w:r w:rsidR="007336EE" w:rsidRPr="003909B3">
              <w:rPr>
                <w:rFonts w:ascii="Arial" w:hAnsi="Arial" w:cs="Arial"/>
                <w:sz w:val="24"/>
                <w:szCs w:val="24"/>
              </w:rPr>
              <w:t xml:space="preserve"> Вознесенского</w:t>
            </w:r>
            <w:r w:rsidRPr="003909B3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  <w:r w:rsidR="007336EE" w:rsidRPr="003909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909B3">
              <w:rPr>
                <w:rFonts w:ascii="Arial" w:hAnsi="Arial" w:cs="Arial"/>
                <w:sz w:val="24"/>
                <w:szCs w:val="24"/>
              </w:rPr>
              <w:t xml:space="preserve">Нижегородской области «О бюджете </w:t>
            </w:r>
            <w:r w:rsidR="007336EE" w:rsidRPr="003909B3">
              <w:rPr>
                <w:rFonts w:ascii="Arial" w:hAnsi="Arial" w:cs="Arial"/>
                <w:sz w:val="24"/>
                <w:szCs w:val="24"/>
              </w:rPr>
              <w:t xml:space="preserve">Вознесенского </w:t>
            </w:r>
            <w:r w:rsidRPr="003909B3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  <w:r w:rsidR="00B937A3" w:rsidRPr="003909B3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  <w:r w:rsidRPr="003909B3">
              <w:rPr>
                <w:rFonts w:ascii="Arial" w:hAnsi="Arial" w:cs="Arial"/>
                <w:sz w:val="24"/>
                <w:szCs w:val="24"/>
              </w:rPr>
              <w:t xml:space="preserve">  на 202</w:t>
            </w:r>
            <w:r w:rsidR="00C37577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3909B3">
              <w:rPr>
                <w:rFonts w:ascii="Arial" w:hAnsi="Arial" w:cs="Arial"/>
                <w:sz w:val="24"/>
                <w:szCs w:val="24"/>
              </w:rPr>
              <w:t>год и на плановый период</w:t>
            </w:r>
            <w:r w:rsidR="007336EE" w:rsidRPr="003909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909B3">
              <w:rPr>
                <w:rFonts w:ascii="Arial" w:hAnsi="Arial" w:cs="Arial"/>
                <w:sz w:val="24"/>
                <w:szCs w:val="24"/>
              </w:rPr>
              <w:t>202</w:t>
            </w:r>
            <w:r w:rsidR="00C37577">
              <w:rPr>
                <w:rFonts w:ascii="Arial" w:hAnsi="Arial" w:cs="Arial"/>
                <w:sz w:val="24"/>
                <w:szCs w:val="24"/>
              </w:rPr>
              <w:t>6</w:t>
            </w:r>
            <w:r w:rsidR="00C01AED" w:rsidRPr="003909B3">
              <w:rPr>
                <w:rFonts w:ascii="Arial" w:hAnsi="Arial" w:cs="Arial"/>
                <w:sz w:val="24"/>
                <w:szCs w:val="24"/>
              </w:rPr>
              <w:t xml:space="preserve"> и 202</w:t>
            </w:r>
            <w:r w:rsidR="00C37577">
              <w:rPr>
                <w:rFonts w:ascii="Arial" w:hAnsi="Arial" w:cs="Arial"/>
                <w:sz w:val="24"/>
                <w:szCs w:val="24"/>
              </w:rPr>
              <w:t>7</w:t>
            </w:r>
            <w:bookmarkStart w:id="0" w:name="_GoBack"/>
            <w:bookmarkEnd w:id="0"/>
            <w:r w:rsidRPr="003909B3">
              <w:rPr>
                <w:rFonts w:ascii="Arial" w:hAnsi="Arial" w:cs="Arial"/>
                <w:sz w:val="24"/>
                <w:szCs w:val="24"/>
              </w:rPr>
              <w:t xml:space="preserve"> годов»</w:t>
            </w:r>
          </w:p>
          <w:p w:rsidR="00FB093B" w:rsidRPr="003909B3" w:rsidRDefault="00FB093B" w:rsidP="007336EE">
            <w:pPr>
              <w:widowControl w:val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B937A3" w:rsidRPr="003909B3" w:rsidRDefault="00B937A3" w:rsidP="00B937A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909B3">
        <w:rPr>
          <w:rFonts w:ascii="Arial" w:eastAsia="Times New Roman" w:hAnsi="Arial" w:cs="Arial"/>
          <w:sz w:val="24"/>
          <w:szCs w:val="24"/>
        </w:rPr>
        <w:t xml:space="preserve">                                                     </w:t>
      </w:r>
    </w:p>
    <w:p w:rsidR="00B937A3" w:rsidRPr="003909B3" w:rsidRDefault="00B937A3" w:rsidP="00B937A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937A3" w:rsidRPr="003909B3" w:rsidRDefault="00FB093B" w:rsidP="00B937A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3909B3">
        <w:rPr>
          <w:rFonts w:ascii="Arial" w:eastAsia="Times New Roman" w:hAnsi="Arial" w:cs="Arial"/>
          <w:sz w:val="24"/>
          <w:szCs w:val="24"/>
        </w:rPr>
        <w:t>ПОЛОЖЕНИЕ</w:t>
      </w:r>
      <w:r w:rsidR="00B937A3" w:rsidRPr="003909B3">
        <w:rPr>
          <w:rFonts w:ascii="Arial" w:eastAsia="Times New Roman" w:hAnsi="Arial" w:cs="Arial"/>
          <w:sz w:val="24"/>
          <w:szCs w:val="24"/>
        </w:rPr>
        <w:t xml:space="preserve"> </w:t>
      </w:r>
    </w:p>
    <w:p w:rsidR="00FB093B" w:rsidRPr="003909B3" w:rsidRDefault="00FB093B" w:rsidP="00B937A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3909B3">
        <w:rPr>
          <w:rFonts w:ascii="Arial" w:eastAsia="Times New Roman" w:hAnsi="Arial" w:cs="Arial"/>
          <w:sz w:val="24"/>
          <w:szCs w:val="24"/>
        </w:rPr>
        <w:t>о порядке</w:t>
      </w:r>
      <w:r w:rsidR="00B937A3" w:rsidRPr="003909B3">
        <w:rPr>
          <w:rFonts w:ascii="Arial" w:eastAsia="Times New Roman" w:hAnsi="Arial" w:cs="Arial"/>
          <w:sz w:val="24"/>
          <w:szCs w:val="24"/>
        </w:rPr>
        <w:t xml:space="preserve"> п</w:t>
      </w:r>
      <w:r w:rsidRPr="003909B3">
        <w:rPr>
          <w:rFonts w:ascii="Arial" w:eastAsia="Times New Roman" w:hAnsi="Arial" w:cs="Arial"/>
          <w:sz w:val="24"/>
          <w:szCs w:val="24"/>
        </w:rPr>
        <w:t xml:space="preserve">еречисления </w:t>
      </w:r>
      <w:r w:rsidR="00B937A3" w:rsidRPr="003909B3">
        <w:rPr>
          <w:rFonts w:ascii="Arial" w:eastAsia="Times New Roman" w:hAnsi="Arial" w:cs="Arial"/>
          <w:sz w:val="24"/>
          <w:szCs w:val="24"/>
        </w:rPr>
        <w:t>му</w:t>
      </w:r>
      <w:r w:rsidRPr="003909B3">
        <w:rPr>
          <w:rFonts w:ascii="Arial" w:eastAsia="Times New Roman" w:hAnsi="Arial" w:cs="Arial"/>
          <w:sz w:val="24"/>
          <w:szCs w:val="24"/>
        </w:rPr>
        <w:t>ниципальными унитарными предприятиями</w:t>
      </w:r>
      <w:r w:rsidR="00B937A3" w:rsidRPr="003909B3">
        <w:rPr>
          <w:rFonts w:ascii="Arial" w:eastAsia="Times New Roman" w:hAnsi="Arial" w:cs="Arial"/>
          <w:sz w:val="24"/>
          <w:szCs w:val="24"/>
        </w:rPr>
        <w:t xml:space="preserve"> </w:t>
      </w:r>
      <w:r w:rsidR="007336EE" w:rsidRPr="003909B3">
        <w:rPr>
          <w:rFonts w:ascii="Arial" w:eastAsia="Times New Roman" w:hAnsi="Arial" w:cs="Arial"/>
          <w:sz w:val="24"/>
          <w:szCs w:val="24"/>
        </w:rPr>
        <w:t xml:space="preserve">Вознесенского </w:t>
      </w:r>
      <w:r w:rsidRPr="003909B3">
        <w:rPr>
          <w:rFonts w:ascii="Arial" w:eastAsia="Times New Roman" w:hAnsi="Arial" w:cs="Arial"/>
          <w:sz w:val="24"/>
          <w:szCs w:val="24"/>
        </w:rPr>
        <w:t xml:space="preserve">муниципального округа </w:t>
      </w:r>
      <w:r w:rsidR="007336EE" w:rsidRPr="003909B3">
        <w:rPr>
          <w:rFonts w:ascii="Arial" w:eastAsia="Times New Roman" w:hAnsi="Arial" w:cs="Arial"/>
          <w:sz w:val="24"/>
          <w:szCs w:val="24"/>
        </w:rPr>
        <w:t xml:space="preserve"> </w:t>
      </w:r>
      <w:r w:rsidRPr="003909B3">
        <w:rPr>
          <w:rFonts w:ascii="Arial" w:eastAsia="Times New Roman" w:hAnsi="Arial" w:cs="Arial"/>
          <w:sz w:val="24"/>
          <w:szCs w:val="24"/>
        </w:rPr>
        <w:t>Нижегородской области части прибыли, остающейся после уплаты налоговых и обязательных платежей</w:t>
      </w: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B093B" w:rsidRPr="003909B3" w:rsidRDefault="00FB093B" w:rsidP="00FB093B">
      <w:pPr>
        <w:widowControl w:val="0"/>
        <w:autoSpaceDE w:val="0"/>
        <w:autoSpaceDN w:val="0"/>
        <w:spacing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909B3">
        <w:rPr>
          <w:rFonts w:ascii="Arial" w:eastAsia="Times New Roman" w:hAnsi="Arial" w:cs="Arial"/>
          <w:sz w:val="24"/>
          <w:szCs w:val="24"/>
        </w:rPr>
        <w:t xml:space="preserve">1. </w:t>
      </w:r>
      <w:proofErr w:type="gramStart"/>
      <w:r w:rsidRPr="003909B3">
        <w:rPr>
          <w:rFonts w:ascii="Arial" w:eastAsia="Times New Roman" w:hAnsi="Arial" w:cs="Arial"/>
          <w:sz w:val="24"/>
          <w:szCs w:val="24"/>
        </w:rPr>
        <w:t xml:space="preserve">Настоящее Положение о порядке перечисления муниципальными унитарными предприятиями в бюджет части прибыли, остающейся после уплаты налогов и иных обязательных платежей (далее - Положение), разработано в целях повышения эффективности использования муниципального имущества и обеспечения поступления в бюджет части прибыли муниципальных унитарных предприятий </w:t>
      </w:r>
      <w:r w:rsidR="007336EE" w:rsidRPr="003909B3">
        <w:rPr>
          <w:rFonts w:ascii="Arial" w:eastAsia="Times New Roman" w:hAnsi="Arial" w:cs="Arial"/>
          <w:sz w:val="24"/>
          <w:szCs w:val="24"/>
        </w:rPr>
        <w:t>Вознесенского</w:t>
      </w:r>
      <w:r w:rsidRPr="003909B3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области.</w:t>
      </w:r>
      <w:proofErr w:type="gramEnd"/>
    </w:p>
    <w:p w:rsidR="00FB093B" w:rsidRPr="003909B3" w:rsidRDefault="00FB093B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909B3">
        <w:rPr>
          <w:rFonts w:ascii="Arial" w:eastAsia="Times New Roman" w:hAnsi="Arial" w:cs="Arial"/>
          <w:sz w:val="24"/>
          <w:szCs w:val="24"/>
        </w:rPr>
        <w:t>Положение определяет размеры, порядок и сроки уплаты муниципальными унитарными предприятиями в бюджет округа части прибыли, остающейся после уплаты налогов и иных обязательных платежей.</w:t>
      </w:r>
    </w:p>
    <w:p w:rsidR="00FB093B" w:rsidRPr="003909B3" w:rsidRDefault="00FB093B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909B3">
        <w:rPr>
          <w:rFonts w:ascii="Arial" w:eastAsia="Times New Roman" w:hAnsi="Arial" w:cs="Arial"/>
          <w:sz w:val="24"/>
          <w:szCs w:val="24"/>
        </w:rPr>
        <w:t xml:space="preserve">2. </w:t>
      </w:r>
      <w:proofErr w:type="gramStart"/>
      <w:r w:rsidRPr="003909B3">
        <w:rPr>
          <w:rFonts w:ascii="Arial" w:eastAsia="Times New Roman" w:hAnsi="Arial" w:cs="Arial"/>
          <w:sz w:val="24"/>
          <w:szCs w:val="24"/>
        </w:rPr>
        <w:t>Плательщиками части прибыли, остающейся после уплаты налогов и иных обязательных платежей, в бюджет являются муниципальные унитарные предприятия, владеющие имуществом муниципального округа на праве хозяйственного ведения (далее - предприятия).</w:t>
      </w:r>
      <w:proofErr w:type="gramEnd"/>
    </w:p>
    <w:p w:rsidR="00FB093B" w:rsidRPr="003909B3" w:rsidRDefault="00FB093B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909B3">
        <w:rPr>
          <w:rFonts w:ascii="Arial" w:eastAsia="Times New Roman" w:hAnsi="Arial" w:cs="Arial"/>
          <w:sz w:val="24"/>
          <w:szCs w:val="24"/>
        </w:rPr>
        <w:t xml:space="preserve">3. </w:t>
      </w:r>
      <w:proofErr w:type="gramStart"/>
      <w:r w:rsidRPr="003909B3">
        <w:rPr>
          <w:rFonts w:ascii="Arial" w:eastAsia="Times New Roman" w:hAnsi="Arial" w:cs="Arial"/>
          <w:sz w:val="24"/>
          <w:szCs w:val="24"/>
        </w:rPr>
        <w:t xml:space="preserve">Определить администратором доходов местного бюджета от поступлений части прибыли муниципальных унитарных предприятий, остающейся после уплаты налогов и иных обязательных платежей, в бюджет </w:t>
      </w:r>
      <w:r w:rsidR="007336EE" w:rsidRPr="003909B3">
        <w:rPr>
          <w:rFonts w:ascii="Arial" w:eastAsia="Times New Roman" w:hAnsi="Arial" w:cs="Arial"/>
          <w:sz w:val="24"/>
          <w:szCs w:val="24"/>
        </w:rPr>
        <w:t>Вознесенского</w:t>
      </w:r>
      <w:r w:rsidRPr="003909B3">
        <w:rPr>
          <w:rFonts w:ascii="Arial" w:eastAsia="Times New Roman" w:hAnsi="Arial" w:cs="Arial"/>
          <w:sz w:val="24"/>
          <w:szCs w:val="24"/>
        </w:rPr>
        <w:t xml:space="preserve"> муниципального округа </w:t>
      </w:r>
      <w:r w:rsidR="007336EE" w:rsidRPr="003909B3">
        <w:rPr>
          <w:rFonts w:ascii="Arial" w:eastAsia="Times New Roman" w:hAnsi="Arial" w:cs="Arial"/>
          <w:sz w:val="24"/>
          <w:szCs w:val="24"/>
        </w:rPr>
        <w:t>отдел имущественных отношений</w:t>
      </w:r>
      <w:r w:rsidRPr="003909B3">
        <w:rPr>
          <w:rFonts w:ascii="Arial" w:eastAsia="Times New Roman" w:hAnsi="Arial" w:cs="Arial"/>
          <w:sz w:val="24"/>
          <w:szCs w:val="24"/>
        </w:rPr>
        <w:t xml:space="preserve"> администрации </w:t>
      </w:r>
      <w:r w:rsidR="007336EE" w:rsidRPr="003909B3">
        <w:rPr>
          <w:rFonts w:ascii="Arial" w:eastAsia="Times New Roman" w:hAnsi="Arial" w:cs="Arial"/>
          <w:sz w:val="24"/>
          <w:szCs w:val="24"/>
        </w:rPr>
        <w:t>Вознесенского</w:t>
      </w:r>
      <w:r w:rsidRPr="003909B3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области.</w:t>
      </w:r>
      <w:proofErr w:type="gramEnd"/>
    </w:p>
    <w:p w:rsidR="00FB093B" w:rsidRPr="003909B3" w:rsidRDefault="007336EE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909B3">
        <w:rPr>
          <w:rFonts w:ascii="Arial" w:eastAsia="Times New Roman" w:hAnsi="Arial" w:cs="Arial"/>
          <w:sz w:val="24"/>
          <w:szCs w:val="24"/>
        </w:rPr>
        <w:t>4</w:t>
      </w:r>
      <w:r w:rsidR="00FB093B" w:rsidRPr="003909B3">
        <w:rPr>
          <w:rFonts w:ascii="Arial" w:eastAsia="Times New Roman" w:hAnsi="Arial" w:cs="Arial"/>
          <w:sz w:val="24"/>
          <w:szCs w:val="24"/>
        </w:rPr>
        <w:t xml:space="preserve">. Сумма части прибыли, подлежащая перечислению в бюджет </w:t>
      </w:r>
      <w:r w:rsidRPr="003909B3">
        <w:rPr>
          <w:rFonts w:ascii="Arial" w:eastAsia="Times New Roman" w:hAnsi="Arial" w:cs="Arial"/>
          <w:sz w:val="24"/>
          <w:szCs w:val="24"/>
        </w:rPr>
        <w:t>Вознесенского</w:t>
      </w:r>
      <w:r w:rsidR="00FB093B" w:rsidRPr="003909B3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 (далее - платеж), исчисляется муниципальным предприятием самостоятельно по итогам финансово-хозяйственной деятельности на основании данных бухгалтерской отчетности с учетом установленных размеров отчислений.</w:t>
      </w:r>
    </w:p>
    <w:p w:rsidR="00FB093B" w:rsidRPr="003909B3" w:rsidRDefault="007336EE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909B3">
        <w:rPr>
          <w:rFonts w:ascii="Arial" w:eastAsia="Times New Roman" w:hAnsi="Arial" w:cs="Arial"/>
          <w:sz w:val="24"/>
          <w:szCs w:val="24"/>
        </w:rPr>
        <w:t>5</w:t>
      </w:r>
      <w:r w:rsidR="00FB093B" w:rsidRPr="003909B3">
        <w:rPr>
          <w:rFonts w:ascii="Arial" w:eastAsia="Times New Roman" w:hAnsi="Arial" w:cs="Arial"/>
          <w:sz w:val="24"/>
          <w:szCs w:val="24"/>
        </w:rPr>
        <w:t xml:space="preserve">. </w:t>
      </w:r>
      <w:hyperlink w:anchor="P35" w:history="1">
        <w:r w:rsidR="00FB093B" w:rsidRPr="003909B3">
          <w:rPr>
            <w:rFonts w:ascii="Arial" w:eastAsia="Times New Roman" w:hAnsi="Arial" w:cs="Arial"/>
            <w:sz w:val="24"/>
            <w:szCs w:val="24"/>
          </w:rPr>
          <w:t>Расчет</w:t>
        </w:r>
      </w:hyperlink>
      <w:r w:rsidR="00FB093B" w:rsidRPr="003909B3">
        <w:rPr>
          <w:rFonts w:ascii="Arial" w:eastAsia="Times New Roman" w:hAnsi="Arial" w:cs="Arial"/>
          <w:sz w:val="24"/>
          <w:szCs w:val="24"/>
        </w:rPr>
        <w:t xml:space="preserve"> по исчислению суммы платежа представляется предприятием в </w:t>
      </w:r>
      <w:r w:rsidRPr="003909B3">
        <w:rPr>
          <w:rFonts w:ascii="Arial" w:eastAsia="Times New Roman" w:hAnsi="Arial" w:cs="Arial"/>
          <w:sz w:val="24"/>
          <w:szCs w:val="24"/>
        </w:rPr>
        <w:t>отдел имущественных отношений</w:t>
      </w:r>
      <w:r w:rsidR="00FB093B" w:rsidRPr="003909B3">
        <w:rPr>
          <w:rFonts w:ascii="Arial" w:eastAsia="Times New Roman" w:hAnsi="Arial" w:cs="Arial"/>
          <w:sz w:val="24"/>
          <w:szCs w:val="24"/>
        </w:rPr>
        <w:t xml:space="preserve"> администрации </w:t>
      </w:r>
      <w:r w:rsidRPr="003909B3">
        <w:rPr>
          <w:rFonts w:ascii="Arial" w:eastAsia="Times New Roman" w:hAnsi="Arial" w:cs="Arial"/>
          <w:sz w:val="24"/>
          <w:szCs w:val="24"/>
        </w:rPr>
        <w:t>Вознесенского</w:t>
      </w:r>
      <w:r w:rsidR="00FB093B" w:rsidRPr="003909B3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 не позднее 10 дней после представления годового отчета в налоговый орган (приложение N 1).</w:t>
      </w:r>
    </w:p>
    <w:p w:rsidR="00FD064F" w:rsidRPr="003909B3" w:rsidRDefault="007336EE" w:rsidP="00FD064F">
      <w:pPr>
        <w:pStyle w:val="ConsNormal"/>
        <w:ind w:firstLine="737"/>
        <w:jc w:val="both"/>
        <w:rPr>
          <w:sz w:val="24"/>
          <w:szCs w:val="24"/>
        </w:rPr>
      </w:pPr>
      <w:r w:rsidRPr="003909B3">
        <w:rPr>
          <w:sz w:val="24"/>
          <w:szCs w:val="24"/>
        </w:rPr>
        <w:t>6</w:t>
      </w:r>
      <w:r w:rsidR="00FB093B" w:rsidRPr="003909B3">
        <w:rPr>
          <w:sz w:val="24"/>
          <w:szCs w:val="24"/>
        </w:rPr>
        <w:t xml:space="preserve">. Установить срок перечисления части прибыли в бюджет </w:t>
      </w:r>
      <w:r w:rsidRPr="003909B3">
        <w:rPr>
          <w:sz w:val="24"/>
          <w:szCs w:val="24"/>
        </w:rPr>
        <w:t>Вознесенского</w:t>
      </w:r>
      <w:r w:rsidR="00FB093B" w:rsidRPr="003909B3">
        <w:rPr>
          <w:sz w:val="24"/>
          <w:szCs w:val="24"/>
        </w:rPr>
        <w:t xml:space="preserve"> муниципального округа Нижегородской области по итогам года - не позднее 1</w:t>
      </w:r>
      <w:r w:rsidR="00FD064F" w:rsidRPr="003909B3">
        <w:rPr>
          <w:sz w:val="24"/>
          <w:szCs w:val="24"/>
        </w:rPr>
        <w:t>5</w:t>
      </w:r>
      <w:r w:rsidR="00FB093B" w:rsidRPr="003909B3">
        <w:rPr>
          <w:sz w:val="24"/>
          <w:szCs w:val="24"/>
        </w:rPr>
        <w:t xml:space="preserve"> </w:t>
      </w:r>
      <w:r w:rsidRPr="003909B3">
        <w:rPr>
          <w:sz w:val="24"/>
          <w:szCs w:val="24"/>
        </w:rPr>
        <w:t>июня</w:t>
      </w:r>
      <w:r w:rsidR="00FB093B" w:rsidRPr="003909B3">
        <w:rPr>
          <w:sz w:val="24"/>
          <w:szCs w:val="24"/>
        </w:rPr>
        <w:t xml:space="preserve"> </w:t>
      </w:r>
      <w:r w:rsidR="00FD064F" w:rsidRPr="003909B3">
        <w:rPr>
          <w:sz w:val="24"/>
          <w:szCs w:val="24"/>
        </w:rPr>
        <w:t>202</w:t>
      </w:r>
      <w:r w:rsidR="00C01AED" w:rsidRPr="003909B3">
        <w:rPr>
          <w:sz w:val="24"/>
          <w:szCs w:val="24"/>
        </w:rPr>
        <w:t>4</w:t>
      </w:r>
      <w:r w:rsidR="00FD064F" w:rsidRPr="003909B3">
        <w:rPr>
          <w:sz w:val="24"/>
          <w:szCs w:val="24"/>
        </w:rPr>
        <w:t xml:space="preserve"> </w:t>
      </w:r>
      <w:r w:rsidR="00FB093B" w:rsidRPr="003909B3">
        <w:rPr>
          <w:sz w:val="24"/>
          <w:szCs w:val="24"/>
        </w:rPr>
        <w:t>года.</w:t>
      </w:r>
      <w:r w:rsidR="00FD064F" w:rsidRPr="003909B3">
        <w:rPr>
          <w:sz w:val="24"/>
          <w:szCs w:val="24"/>
        </w:rPr>
        <w:t xml:space="preserve"> За несвоевременное перечисление части прибыли </w:t>
      </w:r>
      <w:r w:rsidR="00FD064F" w:rsidRPr="003909B3">
        <w:rPr>
          <w:sz w:val="24"/>
          <w:szCs w:val="24"/>
        </w:rPr>
        <w:lastRenderedPageBreak/>
        <w:t>муниципальными предприятиями уплачиваются пени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FB093B" w:rsidRPr="003909B3" w:rsidRDefault="007336EE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909B3">
        <w:rPr>
          <w:rFonts w:ascii="Arial" w:eastAsia="Times New Roman" w:hAnsi="Arial" w:cs="Arial"/>
          <w:sz w:val="24"/>
          <w:szCs w:val="24"/>
        </w:rPr>
        <w:t>7</w:t>
      </w:r>
      <w:r w:rsidR="00FB093B" w:rsidRPr="003909B3">
        <w:rPr>
          <w:rFonts w:ascii="Arial" w:eastAsia="Times New Roman" w:hAnsi="Arial" w:cs="Arial"/>
          <w:sz w:val="24"/>
          <w:szCs w:val="24"/>
        </w:rPr>
        <w:t>. Руководители муниципальных унитарных предприятий несут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уплаты платежей, представление отчетности.</w:t>
      </w:r>
    </w:p>
    <w:p w:rsidR="00FB093B" w:rsidRPr="003909B3" w:rsidRDefault="007336EE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909B3">
        <w:rPr>
          <w:rFonts w:ascii="Arial" w:eastAsia="Times New Roman" w:hAnsi="Arial" w:cs="Arial"/>
          <w:sz w:val="24"/>
          <w:szCs w:val="24"/>
        </w:rPr>
        <w:t>8</w:t>
      </w:r>
      <w:r w:rsidR="00FB093B" w:rsidRPr="003909B3">
        <w:rPr>
          <w:rFonts w:ascii="Arial" w:eastAsia="Times New Roman" w:hAnsi="Arial" w:cs="Arial"/>
          <w:sz w:val="24"/>
          <w:szCs w:val="24"/>
        </w:rPr>
        <w:t xml:space="preserve">. Учет и </w:t>
      </w:r>
      <w:proofErr w:type="gramStart"/>
      <w:r w:rsidR="00FB093B" w:rsidRPr="003909B3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="00FB093B" w:rsidRPr="003909B3">
        <w:rPr>
          <w:rFonts w:ascii="Arial" w:eastAsia="Times New Roman" w:hAnsi="Arial" w:cs="Arial"/>
          <w:sz w:val="24"/>
          <w:szCs w:val="24"/>
        </w:rPr>
        <w:t xml:space="preserve"> правильностью исчисления и своевременностью уплаты платежей в бюджет </w:t>
      </w:r>
      <w:r w:rsidRPr="003909B3">
        <w:rPr>
          <w:rFonts w:ascii="Arial" w:eastAsia="Times New Roman" w:hAnsi="Arial" w:cs="Arial"/>
          <w:sz w:val="24"/>
          <w:szCs w:val="24"/>
        </w:rPr>
        <w:t xml:space="preserve">Вознесенского </w:t>
      </w:r>
      <w:r w:rsidR="00FB093B" w:rsidRPr="003909B3">
        <w:rPr>
          <w:rFonts w:ascii="Arial" w:eastAsia="Times New Roman" w:hAnsi="Arial" w:cs="Arial"/>
          <w:sz w:val="24"/>
          <w:szCs w:val="24"/>
        </w:rPr>
        <w:t xml:space="preserve">муниципального округа Нижегородской области осуществляет </w:t>
      </w:r>
      <w:r w:rsidRPr="003909B3">
        <w:rPr>
          <w:rFonts w:ascii="Arial" w:eastAsia="Times New Roman" w:hAnsi="Arial" w:cs="Arial"/>
          <w:sz w:val="24"/>
          <w:szCs w:val="24"/>
        </w:rPr>
        <w:t>отдел имущественных отношений</w:t>
      </w:r>
      <w:r w:rsidR="00FB093B" w:rsidRPr="003909B3">
        <w:rPr>
          <w:rFonts w:ascii="Arial" w:eastAsia="Times New Roman" w:hAnsi="Arial" w:cs="Arial"/>
          <w:sz w:val="24"/>
          <w:szCs w:val="24"/>
        </w:rPr>
        <w:t xml:space="preserve"> администрации </w:t>
      </w:r>
      <w:r w:rsidRPr="003909B3">
        <w:rPr>
          <w:rFonts w:ascii="Arial" w:eastAsia="Times New Roman" w:hAnsi="Arial" w:cs="Arial"/>
          <w:sz w:val="24"/>
          <w:szCs w:val="24"/>
        </w:rPr>
        <w:t xml:space="preserve">Вознесенского </w:t>
      </w:r>
      <w:r w:rsidR="00FB093B" w:rsidRPr="003909B3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области.</w:t>
      </w:r>
    </w:p>
    <w:p w:rsidR="00FB093B" w:rsidRPr="003909B3" w:rsidRDefault="007336EE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909B3">
        <w:rPr>
          <w:rFonts w:ascii="Arial" w:eastAsia="Times New Roman" w:hAnsi="Arial" w:cs="Arial"/>
          <w:sz w:val="24"/>
          <w:szCs w:val="24"/>
        </w:rPr>
        <w:t>9</w:t>
      </w:r>
      <w:r w:rsidR="00FB093B" w:rsidRPr="003909B3">
        <w:rPr>
          <w:rFonts w:ascii="Arial" w:eastAsia="Times New Roman" w:hAnsi="Arial" w:cs="Arial"/>
          <w:sz w:val="24"/>
          <w:szCs w:val="24"/>
        </w:rPr>
        <w:t xml:space="preserve">. Администрация </w:t>
      </w:r>
      <w:r w:rsidRPr="003909B3">
        <w:rPr>
          <w:rFonts w:ascii="Arial" w:eastAsia="Times New Roman" w:hAnsi="Arial" w:cs="Arial"/>
          <w:sz w:val="24"/>
          <w:szCs w:val="24"/>
        </w:rPr>
        <w:t>Вознесенского</w:t>
      </w:r>
      <w:r w:rsidR="00FB093B" w:rsidRPr="003909B3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 имеет право назначить аудит бухгалтерской отчетности муниципального предприятия независимым аудитором.</w:t>
      </w:r>
    </w:p>
    <w:p w:rsidR="00FB093B" w:rsidRPr="003909B3" w:rsidRDefault="00FB093B" w:rsidP="00FB093B">
      <w:pPr>
        <w:widowControl w:val="0"/>
        <w:autoSpaceDE w:val="0"/>
        <w:autoSpaceDN w:val="0"/>
        <w:spacing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FB093B" w:rsidRPr="003909B3" w:rsidRDefault="00FB093B" w:rsidP="00FB093B">
      <w:pPr>
        <w:widowControl w:val="0"/>
        <w:autoSpaceDE w:val="0"/>
        <w:autoSpaceDN w:val="0"/>
        <w:spacing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FB093B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3909B3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tbl>
      <w:tblPr>
        <w:tblStyle w:val="a3"/>
        <w:tblW w:w="5103" w:type="dxa"/>
        <w:tblInd w:w="4269" w:type="dxa"/>
        <w:tblLook w:val="04A0" w:firstRow="1" w:lastRow="0" w:firstColumn="1" w:lastColumn="0" w:noHBand="0" w:noVBand="1"/>
      </w:tblPr>
      <w:tblGrid>
        <w:gridCol w:w="5103"/>
      </w:tblGrid>
      <w:tr w:rsidR="00FB093B" w:rsidRPr="003909B3" w:rsidTr="007336EE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B093B" w:rsidRPr="003909B3" w:rsidRDefault="00FB093B" w:rsidP="00752C97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909B3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Приложение 1</w:t>
            </w:r>
          </w:p>
          <w:p w:rsidR="00FB093B" w:rsidRPr="003909B3" w:rsidRDefault="00FB093B" w:rsidP="00752C97">
            <w:pPr>
              <w:widowControl w:val="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909B3">
              <w:rPr>
                <w:rFonts w:ascii="Arial" w:hAnsi="Arial" w:cs="Arial"/>
                <w:sz w:val="24"/>
                <w:szCs w:val="24"/>
              </w:rPr>
              <w:t>к Положению «О порядке перечисления</w:t>
            </w:r>
            <w:r w:rsidR="00B937A3" w:rsidRPr="003909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909B3">
              <w:rPr>
                <w:rFonts w:ascii="Arial" w:hAnsi="Arial" w:cs="Arial"/>
                <w:sz w:val="24"/>
                <w:szCs w:val="24"/>
              </w:rPr>
              <w:t>муниципальными унитарными предприятиями</w:t>
            </w:r>
            <w:r w:rsidR="007336EE" w:rsidRPr="003909B3">
              <w:rPr>
                <w:rFonts w:ascii="Arial" w:hAnsi="Arial" w:cs="Arial"/>
                <w:sz w:val="24"/>
                <w:szCs w:val="24"/>
              </w:rPr>
              <w:t xml:space="preserve"> Вознесенского</w:t>
            </w:r>
            <w:r w:rsidRPr="003909B3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  <w:r w:rsidR="00B937A3" w:rsidRPr="003909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909B3">
              <w:rPr>
                <w:rFonts w:ascii="Arial" w:hAnsi="Arial" w:cs="Arial"/>
                <w:sz w:val="24"/>
                <w:szCs w:val="24"/>
              </w:rPr>
              <w:t>Нижегородской области части прибыли,</w:t>
            </w:r>
            <w:r w:rsidR="00B937A3" w:rsidRPr="003909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909B3">
              <w:rPr>
                <w:rFonts w:ascii="Arial" w:hAnsi="Arial" w:cs="Arial"/>
                <w:sz w:val="24"/>
                <w:szCs w:val="24"/>
              </w:rPr>
              <w:t>остающейся после уплаты налоговых</w:t>
            </w:r>
            <w:r w:rsidR="00B937A3" w:rsidRPr="003909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909B3">
              <w:rPr>
                <w:rFonts w:ascii="Arial" w:hAnsi="Arial" w:cs="Arial"/>
                <w:sz w:val="24"/>
                <w:szCs w:val="24"/>
              </w:rPr>
              <w:t>и обязательных платежей»</w:t>
            </w:r>
          </w:p>
        </w:tc>
      </w:tr>
    </w:tbl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</w:rPr>
      </w:pP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</w:rPr>
      </w:pPr>
      <w:r w:rsidRPr="003909B3">
        <w:rPr>
          <w:rFonts w:ascii="Arial" w:eastAsia="Times New Roman" w:hAnsi="Arial" w:cs="Arial"/>
          <w:sz w:val="24"/>
          <w:szCs w:val="24"/>
        </w:rPr>
        <w:t>Расчет части прибыли, подлежащей перечислению</w:t>
      </w: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</w:rPr>
      </w:pPr>
      <w:r w:rsidRPr="003909B3">
        <w:rPr>
          <w:rFonts w:ascii="Arial" w:eastAsia="Times New Roman" w:hAnsi="Arial" w:cs="Arial"/>
          <w:sz w:val="24"/>
          <w:szCs w:val="24"/>
        </w:rPr>
        <w:t xml:space="preserve">в бюджет </w:t>
      </w:r>
      <w:r w:rsidR="00145127" w:rsidRPr="003909B3">
        <w:rPr>
          <w:rFonts w:ascii="Arial" w:eastAsia="Times New Roman" w:hAnsi="Arial" w:cs="Arial"/>
          <w:sz w:val="24"/>
          <w:szCs w:val="24"/>
        </w:rPr>
        <w:t>Вознесенского</w:t>
      </w:r>
      <w:r w:rsidRPr="003909B3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</w:t>
      </w:r>
    </w:p>
    <w:p w:rsidR="00FB093B" w:rsidRPr="003909B3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3544"/>
      </w:tblGrid>
      <w:tr w:rsidR="00FB093B" w:rsidRPr="003909B3" w:rsidTr="007336EE">
        <w:tc>
          <w:tcPr>
            <w:tcW w:w="851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909B3">
              <w:rPr>
                <w:rFonts w:ascii="Arial" w:eastAsia="Times New Roman" w:hAnsi="Arial" w:cs="Arial"/>
                <w:sz w:val="24"/>
                <w:szCs w:val="24"/>
              </w:rPr>
              <w:t>Nп</w:t>
            </w:r>
            <w:proofErr w:type="spellEnd"/>
            <w:r w:rsidRPr="003909B3"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proofErr w:type="gramStart"/>
            <w:r w:rsidRPr="003909B3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528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909B3">
              <w:rPr>
                <w:rFonts w:ascii="Arial" w:eastAsia="Times New Roman" w:hAnsi="Arial" w:cs="Arial"/>
                <w:sz w:val="24"/>
                <w:szCs w:val="24"/>
              </w:rPr>
              <w:t>Наименование экономических показателей деятельности предприятия за год</w:t>
            </w:r>
          </w:p>
        </w:tc>
        <w:tc>
          <w:tcPr>
            <w:tcW w:w="3544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909B3">
              <w:rPr>
                <w:rFonts w:ascii="Arial" w:eastAsia="Times New Roman" w:hAnsi="Arial" w:cs="Arial"/>
                <w:sz w:val="24"/>
                <w:szCs w:val="24"/>
              </w:rPr>
              <w:t>Фактические данные по бухгалтерской отчетности</w:t>
            </w:r>
          </w:p>
        </w:tc>
      </w:tr>
      <w:tr w:rsidR="00FB093B" w:rsidRPr="003909B3" w:rsidTr="007336EE">
        <w:tc>
          <w:tcPr>
            <w:tcW w:w="851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909B3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909B3">
              <w:rPr>
                <w:rFonts w:ascii="Arial" w:eastAsia="Times New Roman" w:hAnsi="Arial" w:cs="Arial"/>
                <w:sz w:val="24"/>
                <w:szCs w:val="24"/>
              </w:rPr>
              <w:t>Выручка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3544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093B" w:rsidRPr="003909B3" w:rsidTr="007336EE">
        <w:trPr>
          <w:trHeight w:val="494"/>
        </w:trPr>
        <w:tc>
          <w:tcPr>
            <w:tcW w:w="851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909B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909B3">
              <w:rPr>
                <w:rFonts w:ascii="Arial" w:eastAsia="Times New Roman" w:hAnsi="Arial" w:cs="Arial"/>
                <w:sz w:val="24"/>
                <w:szCs w:val="24"/>
              </w:rPr>
              <w:t>Чистая прибыль (убыток)</w:t>
            </w:r>
          </w:p>
        </w:tc>
        <w:tc>
          <w:tcPr>
            <w:tcW w:w="3544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093B" w:rsidRPr="003909B3" w:rsidTr="007336EE">
        <w:trPr>
          <w:trHeight w:val="596"/>
        </w:trPr>
        <w:tc>
          <w:tcPr>
            <w:tcW w:w="851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909B3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909B3">
              <w:rPr>
                <w:rFonts w:ascii="Arial" w:eastAsia="Times New Roman" w:hAnsi="Arial" w:cs="Arial"/>
                <w:sz w:val="24"/>
                <w:szCs w:val="24"/>
              </w:rPr>
              <w:t>Чистые активы</w:t>
            </w:r>
          </w:p>
        </w:tc>
        <w:tc>
          <w:tcPr>
            <w:tcW w:w="3544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093B" w:rsidRPr="003909B3" w:rsidTr="007336EE">
        <w:tc>
          <w:tcPr>
            <w:tcW w:w="851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909B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909B3">
              <w:rPr>
                <w:rFonts w:ascii="Arial" w:eastAsia="Times New Roman" w:hAnsi="Arial" w:cs="Arial"/>
                <w:sz w:val="24"/>
                <w:szCs w:val="24"/>
              </w:rPr>
              <w:t>Часть прибыли, подлежащая перечислению в бюджет</w:t>
            </w:r>
          </w:p>
        </w:tc>
        <w:tc>
          <w:tcPr>
            <w:tcW w:w="3544" w:type="dxa"/>
          </w:tcPr>
          <w:p w:rsidR="00FB093B" w:rsidRPr="003909B3" w:rsidRDefault="00FB093B" w:rsidP="007336EE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B2DFF" w:rsidRPr="003909B3" w:rsidRDefault="00FB2DFF">
      <w:pPr>
        <w:rPr>
          <w:rFonts w:ascii="Arial" w:hAnsi="Arial" w:cs="Arial"/>
          <w:sz w:val="24"/>
          <w:szCs w:val="24"/>
        </w:rPr>
      </w:pPr>
    </w:p>
    <w:sectPr w:rsidR="00FB2DFF" w:rsidRPr="003909B3" w:rsidSect="00593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FF"/>
    <w:rsid w:val="00145127"/>
    <w:rsid w:val="003909B3"/>
    <w:rsid w:val="00593FEC"/>
    <w:rsid w:val="007336EE"/>
    <w:rsid w:val="00752C97"/>
    <w:rsid w:val="007E02D5"/>
    <w:rsid w:val="00B545B1"/>
    <w:rsid w:val="00B937A3"/>
    <w:rsid w:val="00C01AED"/>
    <w:rsid w:val="00C37577"/>
    <w:rsid w:val="00C5096D"/>
    <w:rsid w:val="00DF3FF2"/>
    <w:rsid w:val="00E04BAD"/>
    <w:rsid w:val="00F26703"/>
    <w:rsid w:val="00F7365C"/>
    <w:rsid w:val="00FB093B"/>
    <w:rsid w:val="00FB2DFF"/>
    <w:rsid w:val="00FD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D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FD064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D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FD064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Useryt</dc:creator>
  <cp:lastModifiedBy>KOSENKOVA</cp:lastModifiedBy>
  <cp:revision>2</cp:revision>
  <dcterms:created xsi:type="dcterms:W3CDTF">2024-11-15T07:10:00Z</dcterms:created>
  <dcterms:modified xsi:type="dcterms:W3CDTF">2024-11-15T07:10:00Z</dcterms:modified>
</cp:coreProperties>
</file>